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24" w:rsidRPr="0011751C" w:rsidRDefault="00CB4424">
      <w:pPr>
        <w:rPr>
          <w:b/>
          <w:u w:val="single"/>
        </w:rPr>
      </w:pPr>
      <w:r w:rsidRPr="0011751C">
        <w:rPr>
          <w:b/>
          <w:u w:val="single"/>
        </w:rPr>
        <w:t xml:space="preserve">Clinical </w:t>
      </w:r>
      <w:proofErr w:type="spellStart"/>
      <w:r w:rsidRPr="0011751C">
        <w:rPr>
          <w:b/>
          <w:u w:val="single"/>
        </w:rPr>
        <w:t>Research</w:t>
      </w:r>
      <w:proofErr w:type="gramStart"/>
      <w:r w:rsidRPr="0011751C">
        <w:rPr>
          <w:b/>
          <w:u w:val="single"/>
        </w:rPr>
        <w:t>:</w:t>
      </w:r>
      <w:r w:rsidR="00C22DDB">
        <w:rPr>
          <w:b/>
          <w:u w:val="single"/>
        </w:rPr>
        <w:t>V</w:t>
      </w:r>
      <w:r w:rsidRPr="0011751C">
        <w:rPr>
          <w:b/>
          <w:u w:val="single"/>
        </w:rPr>
        <w:t>itamin</w:t>
      </w:r>
      <w:proofErr w:type="spellEnd"/>
      <w:proofErr w:type="gramEnd"/>
      <w:r w:rsidRPr="0011751C">
        <w:rPr>
          <w:b/>
          <w:u w:val="single"/>
        </w:rPr>
        <w:t xml:space="preserve"> D</w:t>
      </w:r>
      <w:r w:rsidR="00C22DDB">
        <w:rPr>
          <w:b/>
          <w:u w:val="single"/>
        </w:rPr>
        <w:t xml:space="preserve"> status </w:t>
      </w:r>
      <w:r w:rsidRPr="0011751C">
        <w:rPr>
          <w:b/>
          <w:u w:val="single"/>
        </w:rPr>
        <w:t xml:space="preserve"> in gastrostomy</w:t>
      </w:r>
      <w:r w:rsidR="00C22DDB">
        <w:rPr>
          <w:b/>
          <w:u w:val="single"/>
        </w:rPr>
        <w:t>/</w:t>
      </w:r>
      <w:proofErr w:type="spellStart"/>
      <w:r w:rsidR="00C22DDB">
        <w:rPr>
          <w:b/>
          <w:u w:val="single"/>
        </w:rPr>
        <w:t>jejunostomy</w:t>
      </w:r>
      <w:proofErr w:type="spellEnd"/>
      <w:r w:rsidR="00C22DDB">
        <w:rPr>
          <w:b/>
          <w:u w:val="single"/>
        </w:rPr>
        <w:t xml:space="preserve"> </w:t>
      </w:r>
      <w:r w:rsidRPr="0011751C">
        <w:rPr>
          <w:b/>
          <w:u w:val="single"/>
        </w:rPr>
        <w:t xml:space="preserve"> fed children with cerebral </w:t>
      </w:r>
      <w:bookmarkStart w:id="0" w:name="_GoBack"/>
      <w:bookmarkEnd w:id="0"/>
      <w:r w:rsidRPr="0011751C">
        <w:rPr>
          <w:b/>
          <w:u w:val="single"/>
        </w:rPr>
        <w:t xml:space="preserve">palsy(GMFCS </w:t>
      </w:r>
      <w:r w:rsidR="00D11EB1" w:rsidRPr="0011751C">
        <w:rPr>
          <w:b/>
          <w:u w:val="single"/>
        </w:rPr>
        <w:t>2-5)</w:t>
      </w:r>
      <w:r w:rsidRPr="0011751C">
        <w:rPr>
          <w:b/>
          <w:u w:val="single"/>
        </w:rPr>
        <w:t xml:space="preserve"> </w:t>
      </w:r>
    </w:p>
    <w:p w:rsidR="00CB4424" w:rsidRPr="0011751C" w:rsidRDefault="00CB4424">
      <w:pPr>
        <w:rPr>
          <w:b/>
          <w:u w:val="single"/>
        </w:rPr>
      </w:pPr>
      <w:r w:rsidRPr="0011751C">
        <w:rPr>
          <w:b/>
          <w:u w:val="single"/>
        </w:rPr>
        <w:t>Background:</w:t>
      </w:r>
    </w:p>
    <w:p w:rsidR="00D11EB1" w:rsidRDefault="00CB4424">
      <w:r>
        <w:t xml:space="preserve">          </w:t>
      </w:r>
      <w:r w:rsidR="00172B9D">
        <w:t xml:space="preserve">Children with limited mobility &amp; cerebral palsy GMFCS 2-5 are likely to have </w:t>
      </w:r>
      <w:proofErr w:type="spellStart"/>
      <w:r w:rsidR="00172B9D">
        <w:t>hypovitaminosis</w:t>
      </w:r>
      <w:proofErr w:type="spellEnd"/>
      <w:r w:rsidR="00172B9D">
        <w:t xml:space="preserve"> D due to their mobility </w:t>
      </w:r>
      <w:proofErr w:type="spellStart"/>
      <w:r w:rsidR="00172B9D">
        <w:t>issues,diet,exposure</w:t>
      </w:r>
      <w:proofErr w:type="spellEnd"/>
      <w:r w:rsidR="00172B9D">
        <w:t xml:space="preserve"> to sunshine &amp; increased exposure to anti-epileptic </w:t>
      </w:r>
      <w:proofErr w:type="spellStart"/>
      <w:r w:rsidR="00172B9D">
        <w:t>medications.However</w:t>
      </w:r>
      <w:proofErr w:type="spellEnd"/>
      <w:r w:rsidR="00172B9D">
        <w:t xml:space="preserve"> t</w:t>
      </w:r>
      <w:r>
        <w:t xml:space="preserve">here is little evidence on the prevalence of vitamin D deficiency(defined as vitamin D levels &lt;50 </w:t>
      </w:r>
      <w:proofErr w:type="spellStart"/>
      <w:r w:rsidR="00172B9D">
        <w:t>nanogram</w:t>
      </w:r>
      <w:proofErr w:type="spellEnd"/>
      <w:r w:rsidR="00172B9D">
        <w:t>/ml</w:t>
      </w:r>
      <w:r>
        <w:t xml:space="preserve">) in children with cerebral palsy who are gastrostomy </w:t>
      </w:r>
      <w:proofErr w:type="spellStart"/>
      <w:r>
        <w:t>fed..There</w:t>
      </w:r>
      <w:proofErr w:type="spellEnd"/>
      <w:r>
        <w:t xml:space="preserve"> is some evidence that </w:t>
      </w:r>
      <w:proofErr w:type="spellStart"/>
      <w:r>
        <w:t>hypovitaminosis</w:t>
      </w:r>
      <w:proofErr w:type="spellEnd"/>
      <w:r>
        <w:t xml:space="preserve"> D can occur in chronic neurological conditions</w:t>
      </w:r>
      <w:r w:rsidR="00D11EB1">
        <w:rPr>
          <w:rStyle w:val="EndnoteReference"/>
        </w:rPr>
        <w:endnoteReference w:id="1"/>
      </w:r>
      <w:r w:rsidR="00D11EB1">
        <w:t xml:space="preserve"> </w:t>
      </w:r>
      <w:r w:rsidR="00C8283B">
        <w:t xml:space="preserve">(mainly in older obese children) </w:t>
      </w:r>
      <w:r w:rsidR="0011751C">
        <w:t xml:space="preserve">&amp; although cerebral palsy is included in this </w:t>
      </w:r>
      <w:proofErr w:type="spellStart"/>
      <w:r w:rsidR="0011751C">
        <w:t>study,it</w:t>
      </w:r>
      <w:proofErr w:type="spellEnd"/>
      <w:r w:rsidR="0011751C">
        <w:t xml:space="preserve"> also included children with developmental </w:t>
      </w:r>
      <w:proofErr w:type="spellStart"/>
      <w:r w:rsidR="0011751C">
        <w:t>delay,learning</w:t>
      </w:r>
      <w:proofErr w:type="spellEnd"/>
      <w:r w:rsidR="0011751C">
        <w:t xml:space="preserve"> difficulties &amp; autism</w:t>
      </w:r>
      <w:r w:rsidR="004B5706">
        <w:t xml:space="preserve"> &amp; </w:t>
      </w:r>
      <w:r w:rsidR="008C1E0B">
        <w:t xml:space="preserve">the conclusion was </w:t>
      </w:r>
      <w:r w:rsidR="004B5706">
        <w:t xml:space="preserve">that gastrostomy feeds were protective in these </w:t>
      </w:r>
      <w:proofErr w:type="spellStart"/>
      <w:r w:rsidR="004B5706">
        <w:t>children</w:t>
      </w:r>
      <w:r w:rsidR="0011751C">
        <w:t>.There</w:t>
      </w:r>
      <w:proofErr w:type="spellEnd"/>
      <w:r w:rsidR="0011751C">
        <w:t xml:space="preserve"> is some evidence that there might be </w:t>
      </w:r>
      <w:proofErr w:type="spellStart"/>
      <w:r w:rsidR="0011751C">
        <w:t>hypovitaminosis</w:t>
      </w:r>
      <w:proofErr w:type="spellEnd"/>
      <w:r w:rsidR="0011751C">
        <w:t xml:space="preserve"> D in children with</w:t>
      </w:r>
      <w:r w:rsidR="00D11EB1">
        <w:t xml:space="preserve"> learning disability</w:t>
      </w:r>
      <w:r w:rsidR="00D11EB1">
        <w:rPr>
          <w:rStyle w:val="EndnoteReference"/>
        </w:rPr>
        <w:endnoteReference w:id="2"/>
      </w:r>
      <w:r>
        <w:t>.There was also 1 study which looked at gastrostomy fed special needs children in special school &amp; the outcome was that 83% of children had adequate vitamin D levels &amp; that standard gastrostomy feeds were postulated to give reasonable amount of vitamin D</w:t>
      </w:r>
      <w:r w:rsidR="00D11EB1">
        <w:rPr>
          <w:rStyle w:val="EndnoteReference"/>
        </w:rPr>
        <w:endnoteReference w:id="3"/>
      </w:r>
      <w:r>
        <w:t xml:space="preserve">.There is no clear prevalence or incidence of </w:t>
      </w:r>
      <w:proofErr w:type="spellStart"/>
      <w:r>
        <w:t>hypovitaminosis</w:t>
      </w:r>
      <w:proofErr w:type="spellEnd"/>
      <w:r>
        <w:t xml:space="preserve"> D in gastrostomy fed children</w:t>
      </w:r>
      <w:r w:rsidR="00D11EB1">
        <w:t xml:space="preserve"> with cerebral palsy (GMFCS 2-5).It would help us to answer the question if those children also need vitamin D supplementation &amp; regular blood levels </w:t>
      </w:r>
      <w:proofErr w:type="spellStart"/>
      <w:r w:rsidR="00D11EB1">
        <w:t>annually.Cerebral</w:t>
      </w:r>
      <w:proofErr w:type="spellEnd"/>
      <w:r w:rsidR="00D11EB1">
        <w:t xml:space="preserve"> palsy Children GMFCS 2-5 who are orally fed are usually supplemented with multivitamins &amp; vitamin D.</w:t>
      </w:r>
    </w:p>
    <w:p w:rsidR="00A11DC1" w:rsidRDefault="00A11DC1">
      <w:r>
        <w:t xml:space="preserve">         Children with cerebral palsy &amp; orally fed already would have been supplemented with vitamin D according to RCPCH guidelines &amp; therefore are excluded from this study.   </w:t>
      </w:r>
    </w:p>
    <w:p w:rsidR="00D11EB1" w:rsidRDefault="00D11EB1"/>
    <w:p w:rsidR="00D11EB1" w:rsidRPr="00172B9D" w:rsidRDefault="00D11EB1">
      <w:pPr>
        <w:rPr>
          <w:b/>
          <w:u w:val="single"/>
        </w:rPr>
      </w:pPr>
      <w:r w:rsidRPr="00172B9D">
        <w:rPr>
          <w:b/>
          <w:u w:val="single"/>
        </w:rPr>
        <w:t>Research Questions:</w:t>
      </w:r>
    </w:p>
    <w:p w:rsidR="00D11EB1" w:rsidRDefault="00D11EB1">
      <w:r>
        <w:t xml:space="preserve">Do children with cerebral palsy GMFCS 2-5 who are gastrostomy fed have </w:t>
      </w:r>
      <w:r w:rsidR="00172B9D">
        <w:t xml:space="preserve">significant </w:t>
      </w:r>
      <w:proofErr w:type="spellStart"/>
      <w:r>
        <w:t>hypovitaminosis</w:t>
      </w:r>
      <w:proofErr w:type="spellEnd"/>
      <w:r>
        <w:t xml:space="preserve"> D &amp; would they benefit from vitamin D </w:t>
      </w:r>
      <w:proofErr w:type="gramStart"/>
      <w:r>
        <w:t>supplementation.</w:t>
      </w:r>
      <w:proofErr w:type="gramEnd"/>
    </w:p>
    <w:p w:rsidR="00D11EB1" w:rsidRPr="00172B9D" w:rsidRDefault="00D11EB1">
      <w:pPr>
        <w:rPr>
          <w:b/>
          <w:u w:val="single"/>
        </w:rPr>
      </w:pPr>
      <w:r w:rsidRPr="00172B9D">
        <w:rPr>
          <w:b/>
          <w:u w:val="single"/>
        </w:rPr>
        <w:t>Type of Study:</w:t>
      </w:r>
    </w:p>
    <w:p w:rsidR="00CB4424" w:rsidRDefault="00D11EB1">
      <w:r>
        <w:t xml:space="preserve">Cross Sectional study </w:t>
      </w:r>
    </w:p>
    <w:p w:rsidR="00172B9D" w:rsidRDefault="00172B9D">
      <w:r w:rsidRPr="00172B9D">
        <w:rPr>
          <w:b/>
          <w:u w:val="single"/>
        </w:rPr>
        <w:t>Factors influencing vitamin D levels in these children</w:t>
      </w:r>
      <w:r>
        <w:t>:</w:t>
      </w:r>
    </w:p>
    <w:p w:rsidR="00172B9D" w:rsidRDefault="00172B9D">
      <w:r>
        <w:t>-age particularly older children</w:t>
      </w:r>
    </w:p>
    <w:p w:rsidR="00172B9D" w:rsidRDefault="00172B9D">
      <w:r>
        <w:t>-mobility</w:t>
      </w:r>
    </w:p>
    <w:p w:rsidR="00172B9D" w:rsidRDefault="00172B9D">
      <w:r>
        <w:t>-exposure to sunshine</w:t>
      </w:r>
    </w:p>
    <w:p w:rsidR="00172B9D" w:rsidRDefault="00172B9D">
      <w:r>
        <w:t>-diet</w:t>
      </w:r>
    </w:p>
    <w:p w:rsidR="00172B9D" w:rsidRDefault="00172B9D">
      <w:r>
        <w:t xml:space="preserve">-other medications particularly </w:t>
      </w:r>
      <w:proofErr w:type="spellStart"/>
      <w:r>
        <w:t>antiepileptics</w:t>
      </w:r>
      <w:proofErr w:type="spellEnd"/>
    </w:p>
    <w:p w:rsidR="00172B9D" w:rsidRDefault="00172B9D">
      <w:pPr>
        <w:rPr>
          <w:b/>
          <w:u w:val="single"/>
        </w:rPr>
      </w:pPr>
      <w:r w:rsidRPr="00172B9D">
        <w:rPr>
          <w:b/>
          <w:u w:val="single"/>
        </w:rPr>
        <w:t>Inclusion Criteria:</w:t>
      </w:r>
    </w:p>
    <w:p w:rsidR="00172B9D" w:rsidRDefault="00172B9D">
      <w:r>
        <w:t xml:space="preserve">Children </w:t>
      </w:r>
      <w:proofErr w:type="gramStart"/>
      <w:r>
        <w:t>in  Wales</w:t>
      </w:r>
      <w:proofErr w:type="gramEnd"/>
      <w:r>
        <w:t xml:space="preserve"> who have Cerebral Palsy GMFCS 2-5</w:t>
      </w:r>
    </w:p>
    <w:p w:rsidR="00172B9D" w:rsidRDefault="00172B9D">
      <w:r>
        <w:t>Gastrostomy fed</w:t>
      </w:r>
    </w:p>
    <w:p w:rsidR="00172B9D" w:rsidRDefault="00172B9D">
      <w:pPr>
        <w:rPr>
          <w:b/>
          <w:u w:val="single"/>
        </w:rPr>
      </w:pPr>
      <w:r w:rsidRPr="00172B9D">
        <w:rPr>
          <w:b/>
          <w:u w:val="single"/>
        </w:rPr>
        <w:t>Exclusion Criteria:</w:t>
      </w:r>
    </w:p>
    <w:p w:rsidR="00172B9D" w:rsidRDefault="00172B9D">
      <w:r>
        <w:t>Cerebral Palsy children with GMFCS1</w:t>
      </w:r>
    </w:p>
    <w:p w:rsidR="00172B9D" w:rsidRDefault="00172B9D">
      <w:r>
        <w:lastRenderedPageBreak/>
        <w:t>Orally fed</w:t>
      </w:r>
    </w:p>
    <w:p w:rsidR="00753858" w:rsidRDefault="00753858">
      <w:r>
        <w:t xml:space="preserve">Already on Vitamin D supplements </w:t>
      </w:r>
    </w:p>
    <w:p w:rsidR="00172B9D" w:rsidRDefault="00172B9D">
      <w:pPr>
        <w:rPr>
          <w:b/>
          <w:u w:val="single"/>
        </w:rPr>
      </w:pPr>
      <w:r w:rsidRPr="00172B9D">
        <w:rPr>
          <w:b/>
          <w:u w:val="single"/>
        </w:rPr>
        <w:t>Methodology:</w:t>
      </w:r>
    </w:p>
    <w:p w:rsidR="0011751C" w:rsidRPr="0011751C" w:rsidRDefault="0011751C">
      <w:r>
        <w:t>Involvement of Research &amp; Development Team in BCU</w:t>
      </w:r>
    </w:p>
    <w:p w:rsidR="0011751C" w:rsidRDefault="0011751C">
      <w:r>
        <w:t>All children who met the inclusion criteria needs to be identified through physiotherapists &amp; dieticians in each area of North Wales.</w:t>
      </w:r>
    </w:p>
    <w:p w:rsidR="0011751C" w:rsidRDefault="0011751C">
      <w:r>
        <w:t>Consent obtained from parents or with carers who have parental responsibility</w:t>
      </w:r>
    </w:p>
    <w:p w:rsidR="0011751C" w:rsidRDefault="0011751C">
      <w:r>
        <w:t>Bloods-vitamin D &amp; bone profile needs to be organised with POPD staff in each area.</w:t>
      </w:r>
    </w:p>
    <w:p w:rsidR="0011751C" w:rsidRDefault="0011751C">
      <w:r>
        <w:t>Discussion with Biochemistry laboratory in each area to process the bloods</w:t>
      </w:r>
    </w:p>
    <w:p w:rsidR="0011751C" w:rsidRPr="0011751C" w:rsidRDefault="0011751C">
      <w:r>
        <w:t>Discussion with statistician to analyse the results</w:t>
      </w:r>
    </w:p>
    <w:p w:rsidR="00172B9D" w:rsidRDefault="00172B9D"/>
    <w:p w:rsidR="00172B9D" w:rsidRDefault="00172B9D"/>
    <w:sectPr w:rsidR="00172B9D" w:rsidSect="003A0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B1" w:rsidRDefault="00D11EB1" w:rsidP="00D11EB1">
      <w:pPr>
        <w:spacing w:after="0" w:line="240" w:lineRule="auto"/>
      </w:pPr>
      <w:r>
        <w:separator/>
      </w:r>
    </w:p>
  </w:endnote>
  <w:endnote w:type="continuationSeparator" w:id="0">
    <w:p w:rsidR="00D11EB1" w:rsidRDefault="00D11EB1" w:rsidP="00D11EB1">
      <w:pPr>
        <w:spacing w:after="0" w:line="240" w:lineRule="auto"/>
      </w:pPr>
      <w:r>
        <w:continuationSeparator/>
      </w:r>
    </w:p>
  </w:endnote>
  <w:endnote w:id="1">
    <w:p w:rsidR="00D11EB1" w:rsidRDefault="00D11EB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8283B">
        <w:rPr>
          <w:rFonts w:ascii="Arial" w:hAnsi="Arial"/>
          <w:color w:val="1C1D1E"/>
          <w:sz w:val="21"/>
          <w:szCs w:val="21"/>
          <w:shd w:val="clear" w:color="auto" w:fill="FFFFFF"/>
        </w:rPr>
        <w:t xml:space="preserve">2016), </w:t>
      </w:r>
      <w:proofErr w:type="spellStart"/>
      <w:r w:rsidR="00C8283B">
        <w:rPr>
          <w:rFonts w:ascii="Arial" w:hAnsi="Arial"/>
          <w:color w:val="1C1D1E"/>
          <w:sz w:val="21"/>
          <w:szCs w:val="21"/>
          <w:shd w:val="clear" w:color="auto" w:fill="FFFFFF"/>
        </w:rPr>
        <w:t>Hypovitaminosis</w:t>
      </w:r>
      <w:proofErr w:type="spellEnd"/>
      <w:r w:rsidR="00C8283B">
        <w:rPr>
          <w:rFonts w:ascii="Arial" w:hAnsi="Arial"/>
          <w:color w:val="1C1D1E"/>
          <w:sz w:val="21"/>
          <w:szCs w:val="21"/>
          <w:shd w:val="clear" w:color="auto" w:fill="FFFFFF"/>
        </w:rPr>
        <w:t xml:space="preserve"> D in children with chronic neurological disorders. Dev Med Child </w:t>
      </w:r>
      <w:proofErr w:type="spellStart"/>
      <w:r w:rsidR="00C8283B">
        <w:rPr>
          <w:rFonts w:ascii="Arial" w:hAnsi="Arial"/>
          <w:color w:val="1C1D1E"/>
          <w:sz w:val="21"/>
          <w:szCs w:val="21"/>
          <w:shd w:val="clear" w:color="auto" w:fill="FFFFFF"/>
        </w:rPr>
        <w:t>Neurol</w:t>
      </w:r>
      <w:proofErr w:type="spellEnd"/>
      <w:r w:rsidR="00C8283B">
        <w:rPr>
          <w:rFonts w:ascii="Arial" w:hAnsi="Arial"/>
          <w:color w:val="1C1D1E"/>
          <w:sz w:val="21"/>
          <w:szCs w:val="21"/>
          <w:shd w:val="clear" w:color="auto" w:fill="FFFFFF"/>
        </w:rPr>
        <w:t>, 58: 20-21. </w:t>
      </w:r>
      <w:hyperlink r:id="rId1" w:history="1">
        <w:r w:rsidR="00C8283B">
          <w:rPr>
            <w:rStyle w:val="Hyperlink"/>
            <w:rFonts w:ascii="Arial" w:hAnsi="Arial"/>
            <w:color w:val="005274"/>
            <w:sz w:val="21"/>
            <w:szCs w:val="21"/>
            <w:shd w:val="clear" w:color="auto" w:fill="FFFFFF"/>
          </w:rPr>
          <w:t>https://doi.org/10.1111/dmcn.22_13224</w:t>
        </w:r>
      </w:hyperlink>
    </w:p>
  </w:endnote>
  <w:endnote w:id="2">
    <w:p w:rsidR="00D11EB1" w:rsidRDefault="00D11EB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Style w:val="author"/>
          <w:rFonts w:ascii="Arial" w:hAnsi="Arial"/>
          <w:color w:val="1C1D1E"/>
          <w:sz w:val="21"/>
          <w:szCs w:val="21"/>
          <w:shd w:val="clear" w:color="auto" w:fill="FFFFFF"/>
        </w:rPr>
        <w:t>Walton, C</w:t>
      </w:r>
      <w:r>
        <w:rPr>
          <w:rFonts w:ascii="Arial" w:hAnsi="Arial"/>
          <w:color w:val="1C1D1E"/>
          <w:sz w:val="21"/>
          <w:szCs w:val="21"/>
          <w:shd w:val="clear" w:color="auto" w:fill="FFFFFF"/>
        </w:rPr>
        <w:t>, </w:t>
      </w:r>
      <w:r>
        <w:rPr>
          <w:rStyle w:val="author"/>
          <w:rFonts w:ascii="Arial" w:hAnsi="Arial"/>
          <w:color w:val="1C1D1E"/>
          <w:sz w:val="21"/>
          <w:szCs w:val="21"/>
          <w:shd w:val="clear" w:color="auto" w:fill="FFFFFF"/>
        </w:rPr>
        <w:t xml:space="preserve">Isaac, </w:t>
      </w:r>
      <w:proofErr w:type="gramStart"/>
      <w:r>
        <w:rPr>
          <w:rStyle w:val="author"/>
          <w:rFonts w:ascii="Arial" w:hAnsi="Arial"/>
          <w:color w:val="1C1D1E"/>
          <w:sz w:val="21"/>
          <w:szCs w:val="21"/>
          <w:shd w:val="clear" w:color="auto" w:fill="FFFFFF"/>
        </w:rPr>
        <w:t>A</w:t>
      </w:r>
      <w:proofErr w:type="gramEnd"/>
      <w:r>
        <w:rPr>
          <w:rFonts w:ascii="Arial" w:hAnsi="Arial"/>
          <w:color w:val="1C1D1E"/>
          <w:sz w:val="21"/>
          <w:szCs w:val="21"/>
          <w:shd w:val="clear" w:color="auto" w:fill="FFFFFF"/>
        </w:rPr>
        <w:t>, </w:t>
      </w:r>
      <w:r>
        <w:rPr>
          <w:rStyle w:val="author"/>
          <w:rFonts w:ascii="Arial" w:hAnsi="Arial"/>
          <w:color w:val="1C1D1E"/>
          <w:sz w:val="21"/>
          <w:szCs w:val="21"/>
          <w:shd w:val="clear" w:color="auto" w:fill="FFFFFF"/>
        </w:rPr>
        <w:t>Kerr, M</w:t>
      </w:r>
      <w:r>
        <w:rPr>
          <w:rFonts w:ascii="Arial" w:hAnsi="Arial"/>
          <w:color w:val="1C1D1E"/>
          <w:sz w:val="21"/>
          <w:szCs w:val="21"/>
          <w:shd w:val="clear" w:color="auto" w:fill="FFFFFF"/>
        </w:rPr>
        <w:t>. </w:t>
      </w:r>
      <w:r>
        <w:rPr>
          <w:rStyle w:val="articletitle"/>
          <w:rFonts w:ascii="Arial" w:hAnsi="Arial"/>
          <w:color w:val="1C1D1E"/>
          <w:sz w:val="21"/>
          <w:szCs w:val="21"/>
          <w:shd w:val="clear" w:color="auto" w:fill="FFFFFF"/>
        </w:rPr>
        <w:t>Prevalence of vitamin D deficiency in people with learning disability: A systematic review</w:t>
      </w:r>
      <w:r>
        <w:rPr>
          <w:rFonts w:ascii="Arial" w:hAnsi="Arial"/>
          <w:color w:val="1C1D1E"/>
          <w:sz w:val="21"/>
          <w:szCs w:val="21"/>
          <w:shd w:val="clear" w:color="auto" w:fill="FFFFFF"/>
        </w:rPr>
        <w:t>. </w:t>
      </w:r>
      <w:r>
        <w:rPr>
          <w:rFonts w:ascii="Arial" w:hAnsi="Arial"/>
          <w:i/>
          <w:iCs/>
          <w:color w:val="1C1D1E"/>
          <w:sz w:val="21"/>
          <w:szCs w:val="21"/>
          <w:shd w:val="clear" w:color="auto" w:fill="FFFFFF"/>
        </w:rPr>
        <w:t xml:space="preserve">Br J Learn </w:t>
      </w:r>
      <w:proofErr w:type="spellStart"/>
      <w:r>
        <w:rPr>
          <w:rFonts w:ascii="Arial" w:hAnsi="Arial"/>
          <w:i/>
          <w:iCs/>
          <w:color w:val="1C1D1E"/>
          <w:sz w:val="21"/>
          <w:szCs w:val="21"/>
          <w:shd w:val="clear" w:color="auto" w:fill="FFFFFF"/>
        </w:rPr>
        <w:t>Disabil</w:t>
      </w:r>
      <w:proofErr w:type="spellEnd"/>
      <w:r>
        <w:rPr>
          <w:rFonts w:ascii="Arial" w:hAnsi="Arial"/>
          <w:color w:val="1C1D1E"/>
          <w:sz w:val="21"/>
          <w:szCs w:val="21"/>
          <w:shd w:val="clear" w:color="auto" w:fill="FFFFFF"/>
        </w:rPr>
        <w:t>. </w:t>
      </w:r>
      <w:r>
        <w:rPr>
          <w:rStyle w:val="pubyear"/>
          <w:rFonts w:ascii="Arial" w:hAnsi="Arial"/>
          <w:color w:val="1C1D1E"/>
          <w:sz w:val="21"/>
          <w:szCs w:val="21"/>
          <w:shd w:val="clear" w:color="auto" w:fill="FFFFFF"/>
        </w:rPr>
        <w:t>2019</w:t>
      </w:r>
      <w:r>
        <w:rPr>
          <w:rFonts w:ascii="Arial" w:hAnsi="Arial"/>
          <w:color w:val="1C1D1E"/>
          <w:sz w:val="21"/>
          <w:szCs w:val="21"/>
          <w:shd w:val="clear" w:color="auto" w:fill="FFFFFF"/>
        </w:rPr>
        <w:t>; </w:t>
      </w:r>
      <w:r>
        <w:rPr>
          <w:rStyle w:val="vol"/>
          <w:rFonts w:ascii="Arial" w:hAnsi="Arial"/>
          <w:color w:val="1C1D1E"/>
          <w:sz w:val="21"/>
          <w:szCs w:val="21"/>
          <w:shd w:val="clear" w:color="auto" w:fill="FFFFFF"/>
        </w:rPr>
        <w:t>47</w:t>
      </w:r>
      <w:r>
        <w:rPr>
          <w:rFonts w:ascii="Arial" w:hAnsi="Arial"/>
          <w:color w:val="1C1D1E"/>
          <w:sz w:val="21"/>
          <w:szCs w:val="21"/>
          <w:shd w:val="clear" w:color="auto" w:fill="FFFFFF"/>
        </w:rPr>
        <w:t>: </w:t>
      </w:r>
      <w:r>
        <w:rPr>
          <w:rStyle w:val="pagefirst"/>
          <w:rFonts w:ascii="Arial" w:hAnsi="Arial"/>
          <w:color w:val="1C1D1E"/>
          <w:sz w:val="21"/>
          <w:szCs w:val="21"/>
          <w:shd w:val="clear" w:color="auto" w:fill="FFFFFF"/>
        </w:rPr>
        <w:t>279</w:t>
      </w:r>
      <w:r>
        <w:rPr>
          <w:rFonts w:ascii="Arial" w:hAnsi="Arial"/>
          <w:color w:val="1C1D1E"/>
          <w:sz w:val="21"/>
          <w:szCs w:val="21"/>
          <w:shd w:val="clear" w:color="auto" w:fill="FFFFFF"/>
        </w:rPr>
        <w:t>– </w:t>
      </w:r>
      <w:r>
        <w:rPr>
          <w:rStyle w:val="pagelast"/>
          <w:rFonts w:ascii="Arial" w:hAnsi="Arial"/>
          <w:color w:val="1C1D1E"/>
          <w:sz w:val="21"/>
          <w:szCs w:val="21"/>
          <w:shd w:val="clear" w:color="auto" w:fill="FFFFFF"/>
        </w:rPr>
        <w:t>288</w:t>
      </w:r>
      <w:r>
        <w:rPr>
          <w:rFonts w:ascii="Arial" w:hAnsi="Arial"/>
          <w:color w:val="1C1D1E"/>
          <w:sz w:val="21"/>
          <w:szCs w:val="21"/>
          <w:shd w:val="clear" w:color="auto" w:fill="FFFFFF"/>
        </w:rPr>
        <w:t>. </w:t>
      </w:r>
      <w:hyperlink r:id="rId2" w:history="1">
        <w:r>
          <w:rPr>
            <w:rStyle w:val="Hyperlink"/>
            <w:rFonts w:ascii="Arial" w:hAnsi="Arial"/>
            <w:color w:val="005274"/>
            <w:sz w:val="21"/>
            <w:szCs w:val="21"/>
            <w:shd w:val="clear" w:color="auto" w:fill="FFFFFF"/>
          </w:rPr>
          <w:t>https://doi.org/10.1111/bld.12285</w:t>
        </w:r>
      </w:hyperlink>
    </w:p>
  </w:endnote>
  <w:endnote w:id="3">
    <w:p w:rsidR="00D11EB1" w:rsidRDefault="00D11EB1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rFonts w:ascii="Arial" w:hAnsi="Arial"/>
          <w:color w:val="1C1D1E"/>
          <w:sz w:val="21"/>
          <w:szCs w:val="21"/>
          <w:shd w:val="clear" w:color="auto" w:fill="FFFFFF"/>
        </w:rPr>
        <w:t>Kuter</w:t>
      </w:r>
      <w:proofErr w:type="spellEnd"/>
      <w:r>
        <w:rPr>
          <w:rFonts w:ascii="Arial" w:hAnsi="Arial"/>
          <w:color w:val="1C1D1E"/>
          <w:sz w:val="21"/>
          <w:szCs w:val="21"/>
          <w:shd w:val="clear" w:color="auto" w:fill="FFFFFF"/>
        </w:rPr>
        <w:t>, H., Das, G. and Mughal, M.Z. (2017), Vitamin D status of gastrostomy</w:t>
      </w:r>
      <w:r>
        <w:rPr>
          <w:rFonts w:ascii="Cambria Math" w:hAnsi="Cambria Math" w:cs="Cambria Math"/>
          <w:color w:val="1C1D1E"/>
          <w:sz w:val="21"/>
          <w:szCs w:val="21"/>
          <w:shd w:val="clear" w:color="auto" w:fill="FFFFFF"/>
        </w:rPr>
        <w:t>‐</w:t>
      </w:r>
      <w:r>
        <w:rPr>
          <w:rFonts w:ascii="Arial" w:hAnsi="Arial"/>
          <w:color w:val="1C1D1E"/>
          <w:sz w:val="21"/>
          <w:szCs w:val="21"/>
          <w:shd w:val="clear" w:color="auto" w:fill="FFFFFF"/>
        </w:rPr>
        <w:t>fed children with special needs: a cross</w:t>
      </w:r>
      <w:r>
        <w:rPr>
          <w:rFonts w:ascii="Cambria Math" w:hAnsi="Cambria Math" w:cs="Cambria Math"/>
          <w:color w:val="1C1D1E"/>
          <w:sz w:val="21"/>
          <w:szCs w:val="21"/>
          <w:shd w:val="clear" w:color="auto" w:fill="FFFFFF"/>
        </w:rPr>
        <w:t>‐</w:t>
      </w:r>
      <w:r>
        <w:rPr>
          <w:rFonts w:ascii="Arial" w:hAnsi="Arial"/>
          <w:color w:val="1C1D1E"/>
          <w:sz w:val="21"/>
          <w:szCs w:val="21"/>
          <w:shd w:val="clear" w:color="auto" w:fill="FFFFFF"/>
        </w:rPr>
        <w:t xml:space="preserve">sectional pilot study. </w:t>
      </w:r>
      <w:proofErr w:type="spellStart"/>
      <w:r>
        <w:rPr>
          <w:rFonts w:ascii="Arial" w:hAnsi="Arial"/>
          <w:color w:val="1C1D1E"/>
          <w:sz w:val="21"/>
          <w:szCs w:val="21"/>
          <w:shd w:val="clear" w:color="auto" w:fill="FFFFFF"/>
        </w:rPr>
        <w:t>Acta</w:t>
      </w:r>
      <w:proofErr w:type="spellEnd"/>
      <w:r>
        <w:rPr>
          <w:rFonts w:ascii="Arial" w:hAnsi="Arial"/>
          <w:color w:val="1C1D1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1C1D1E"/>
          <w:sz w:val="21"/>
          <w:szCs w:val="21"/>
          <w:shd w:val="clear" w:color="auto" w:fill="FFFFFF"/>
        </w:rPr>
        <w:t>Paediatr</w:t>
      </w:r>
      <w:proofErr w:type="spellEnd"/>
      <w:r>
        <w:rPr>
          <w:rFonts w:ascii="Arial" w:hAnsi="Arial"/>
          <w:color w:val="1C1D1E"/>
          <w:sz w:val="21"/>
          <w:szCs w:val="21"/>
          <w:shd w:val="clear" w:color="auto" w:fill="FFFFFF"/>
        </w:rPr>
        <w:t>, 106: 2038-2041. </w:t>
      </w:r>
      <w:hyperlink r:id="rId3" w:history="1">
        <w:r>
          <w:rPr>
            <w:rStyle w:val="Hyperlink"/>
            <w:rFonts w:ascii="Arial" w:hAnsi="Arial"/>
            <w:color w:val="005274"/>
            <w:sz w:val="21"/>
            <w:szCs w:val="21"/>
            <w:shd w:val="clear" w:color="auto" w:fill="FFFFFF"/>
          </w:rPr>
          <w:t>https://doi.org/10.1111/apa.14054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B1" w:rsidRDefault="00D11EB1" w:rsidP="00D11EB1">
      <w:pPr>
        <w:spacing w:after="0" w:line="240" w:lineRule="auto"/>
      </w:pPr>
      <w:r>
        <w:separator/>
      </w:r>
    </w:p>
  </w:footnote>
  <w:footnote w:type="continuationSeparator" w:id="0">
    <w:p w:rsidR="00D11EB1" w:rsidRDefault="00D11EB1" w:rsidP="00D11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424"/>
    <w:rsid w:val="0011751C"/>
    <w:rsid w:val="00172B9D"/>
    <w:rsid w:val="002B001E"/>
    <w:rsid w:val="003A0E4F"/>
    <w:rsid w:val="004B5706"/>
    <w:rsid w:val="0050068D"/>
    <w:rsid w:val="00753858"/>
    <w:rsid w:val="008C1E0B"/>
    <w:rsid w:val="008F02AC"/>
    <w:rsid w:val="00A11DC1"/>
    <w:rsid w:val="00C22DDB"/>
    <w:rsid w:val="00C8283B"/>
    <w:rsid w:val="00CB4424"/>
    <w:rsid w:val="00D11EB1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FCDA"/>
  <w15:docId w15:val="{63482569-1F4B-4CC3-95FF-F969AF33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11E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1E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1EB1"/>
    <w:rPr>
      <w:vertAlign w:val="superscript"/>
    </w:rPr>
  </w:style>
  <w:style w:type="character" w:customStyle="1" w:styleId="author">
    <w:name w:val="author"/>
    <w:basedOn w:val="DefaultParagraphFont"/>
    <w:rsid w:val="00D11EB1"/>
  </w:style>
  <w:style w:type="character" w:customStyle="1" w:styleId="articletitle">
    <w:name w:val="articletitle"/>
    <w:basedOn w:val="DefaultParagraphFont"/>
    <w:rsid w:val="00D11EB1"/>
  </w:style>
  <w:style w:type="character" w:customStyle="1" w:styleId="pubyear">
    <w:name w:val="pubyear"/>
    <w:basedOn w:val="DefaultParagraphFont"/>
    <w:rsid w:val="00D11EB1"/>
  </w:style>
  <w:style w:type="character" w:customStyle="1" w:styleId="vol">
    <w:name w:val="vol"/>
    <w:basedOn w:val="DefaultParagraphFont"/>
    <w:rsid w:val="00D11EB1"/>
  </w:style>
  <w:style w:type="character" w:customStyle="1" w:styleId="pagefirst">
    <w:name w:val="pagefirst"/>
    <w:basedOn w:val="DefaultParagraphFont"/>
    <w:rsid w:val="00D11EB1"/>
  </w:style>
  <w:style w:type="character" w:customStyle="1" w:styleId="pagelast">
    <w:name w:val="pagelast"/>
    <w:basedOn w:val="DefaultParagraphFont"/>
    <w:rsid w:val="00D11EB1"/>
  </w:style>
  <w:style w:type="character" w:styleId="Hyperlink">
    <w:name w:val="Hyperlink"/>
    <w:basedOn w:val="DefaultParagraphFont"/>
    <w:uiPriority w:val="99"/>
    <w:semiHidden/>
    <w:unhideWhenUsed/>
    <w:rsid w:val="00D11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1111/apa.14054" TargetMode="External"/><Relationship Id="rId2" Type="http://schemas.openxmlformats.org/officeDocument/2006/relationships/hyperlink" Target="https://doi.org/10.1111/bld.12285" TargetMode="External"/><Relationship Id="rId1" Type="http://schemas.openxmlformats.org/officeDocument/2006/relationships/hyperlink" Target="https://doi.org/10.1111/dmcn.22_13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453B7-3D64-40F1-86C7-E2F0263E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Brahan Sathyamoorthy (BCUHB - Paediatrics)</dc:creator>
  <cp:keywords/>
  <dc:description/>
  <cp:lastModifiedBy>Brahan Sathyamoorthy (BCUHB - Paediatrics)</cp:lastModifiedBy>
  <cp:revision>7</cp:revision>
  <dcterms:created xsi:type="dcterms:W3CDTF">2020-11-19T08:47:00Z</dcterms:created>
  <dcterms:modified xsi:type="dcterms:W3CDTF">2021-01-06T13:43:00Z</dcterms:modified>
</cp:coreProperties>
</file>